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518"/>
        <w:gridCol w:w="6126"/>
      </w:tblGrid>
      <w:tr w:rsidR="00B13A12" w:rsidRPr="003B68BF" w:rsidTr="00E30E73">
        <w:tc>
          <w:tcPr>
            <w:tcW w:w="2518" w:type="dxa"/>
          </w:tcPr>
          <w:p w:rsidR="00B13A12" w:rsidRDefault="00B13A12" w:rsidP="00E30E73"/>
        </w:tc>
        <w:tc>
          <w:tcPr>
            <w:tcW w:w="6126" w:type="dxa"/>
            <w:vAlign w:val="center"/>
          </w:tcPr>
          <w:p w:rsidR="00B13A12" w:rsidRDefault="00B13A12" w:rsidP="00E30E73">
            <w:pPr>
              <w:jc w:val="right"/>
              <w:rPr>
                <w:b/>
                <w:sz w:val="40"/>
              </w:rPr>
            </w:pPr>
          </w:p>
          <w:p w:rsidR="00B13A12" w:rsidRDefault="00B13A12" w:rsidP="00E30E73">
            <w:pPr>
              <w:jc w:val="right"/>
              <w:rPr>
                <w:b/>
                <w:sz w:val="40"/>
              </w:rPr>
            </w:pPr>
          </w:p>
          <w:p w:rsidR="00B13A12" w:rsidRDefault="00B13A12" w:rsidP="00E30E73">
            <w:pPr>
              <w:jc w:val="right"/>
              <w:rPr>
                <w:b/>
                <w:sz w:val="40"/>
              </w:rPr>
            </w:pPr>
          </w:p>
          <w:p w:rsidR="00B13A12" w:rsidRPr="003B68BF" w:rsidRDefault="00B13A12" w:rsidP="00E30E73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E30E73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E30E7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E30E73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E30E73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E30E7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E30E73">
            <w:pPr>
              <w:jc w:val="right"/>
              <w:rPr>
                <w:b/>
                <w:sz w:val="24"/>
                <w:szCs w:val="24"/>
              </w:rPr>
            </w:pPr>
          </w:p>
          <w:p w:rsidR="00B13A12" w:rsidRPr="003B68BF" w:rsidRDefault="00B13A12" w:rsidP="00E30E73">
            <w:pPr>
              <w:jc w:val="right"/>
              <w:rPr>
                <w:b/>
                <w:sz w:val="40"/>
                <w:szCs w:val="40"/>
              </w:rPr>
            </w:pPr>
            <w:r w:rsidRPr="003B68BF">
              <w:rPr>
                <w:b/>
                <w:sz w:val="40"/>
                <w:szCs w:val="40"/>
              </w:rPr>
              <w:t>CONJUNTO HABITACIONAL PEQUIÁ</w:t>
            </w:r>
          </w:p>
        </w:tc>
      </w:tr>
      <w:tr w:rsidR="00B13A12" w:rsidTr="00E30E73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E30E73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Pr="003B68BF" w:rsidRDefault="00B13A12" w:rsidP="00E30E73">
            <w:pPr>
              <w:ind w:firstLine="459"/>
              <w:rPr>
                <w:b/>
                <w:sz w:val="36"/>
                <w:szCs w:val="36"/>
              </w:rPr>
            </w:pPr>
            <w:r w:rsidRPr="003B68BF">
              <w:rPr>
                <w:b/>
                <w:sz w:val="36"/>
                <w:szCs w:val="36"/>
              </w:rPr>
              <w:t xml:space="preserve">MEMORIAL DESCRITIVO </w:t>
            </w:r>
          </w:p>
          <w:p w:rsidR="00B13A12" w:rsidRDefault="002B07AC" w:rsidP="00E30E73">
            <w:pPr>
              <w:ind w:firstLine="459"/>
            </w:pPr>
            <w:r>
              <w:rPr>
                <w:b/>
                <w:sz w:val="36"/>
                <w:szCs w:val="36"/>
              </w:rPr>
              <w:t>ESGOTO SANITÁRIO CONDOMINIAL</w:t>
            </w:r>
          </w:p>
        </w:tc>
      </w:tr>
      <w:tr w:rsidR="00B13A12" w:rsidTr="00E30E73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  <w:p w:rsidR="00B13A12" w:rsidRDefault="00B13A12" w:rsidP="00E30E73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E30E73"/>
          <w:p w:rsidR="00B13A12" w:rsidRDefault="00B13A12" w:rsidP="00E30E73"/>
        </w:tc>
      </w:tr>
      <w:tr w:rsidR="00B13A12" w:rsidTr="00E30E73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E30E7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Default="00B13A12" w:rsidP="00E30E73">
            <w:pPr>
              <w:jc w:val="right"/>
            </w:pPr>
            <w:r>
              <w:t>VERSÃO</w:t>
            </w:r>
            <w:r w:rsidRPr="003B68BF">
              <w:rPr>
                <w:b/>
                <w:sz w:val="96"/>
              </w:rPr>
              <w:t xml:space="preserve"> A</w:t>
            </w:r>
          </w:p>
        </w:tc>
      </w:tr>
    </w:tbl>
    <w:p w:rsidR="00B13A12" w:rsidRDefault="00B13A12" w:rsidP="00B13A12"/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182322415"/>
        <w:docPartObj>
          <w:docPartGallery w:val="Table of Contents"/>
          <w:docPartUnique/>
        </w:docPartObj>
      </w:sdtPr>
      <w:sdtEndPr/>
      <w:sdtContent>
        <w:p w:rsidR="00B13A12" w:rsidRDefault="00B13A12" w:rsidP="00B13A12">
          <w:pPr>
            <w:pStyle w:val="CabealhodoSumrio"/>
            <w:jc w:val="center"/>
            <w:rPr>
              <w:rFonts w:ascii="Arial" w:hAnsi="Arial" w:cs="Arial"/>
              <w:color w:val="auto"/>
              <w:sz w:val="32"/>
            </w:rPr>
          </w:pPr>
          <w:r w:rsidRPr="003B68BF">
            <w:rPr>
              <w:rFonts w:ascii="Arial" w:hAnsi="Arial" w:cs="Arial"/>
              <w:color w:val="auto"/>
              <w:sz w:val="32"/>
            </w:rPr>
            <w:t>Índice Geral</w:t>
          </w:r>
        </w:p>
        <w:p w:rsidR="00720E8B" w:rsidRPr="00720E8B" w:rsidRDefault="00720E8B" w:rsidP="00720E8B">
          <w:pPr>
            <w:rPr>
              <w:lang w:eastAsia="pt-BR"/>
            </w:rPr>
          </w:pPr>
        </w:p>
        <w:p w:rsidR="00720E8B" w:rsidRDefault="00B13A12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r w:rsidRPr="003B68BF">
            <w:rPr>
              <w:rFonts w:ascii="Arial" w:hAnsi="Arial" w:cs="Arial"/>
            </w:rPr>
            <w:fldChar w:fldCharType="begin"/>
          </w:r>
          <w:r w:rsidRPr="003B68BF">
            <w:rPr>
              <w:rFonts w:ascii="Arial" w:hAnsi="Arial" w:cs="Arial"/>
            </w:rPr>
            <w:instrText xml:space="preserve"> TOC \o "1-3" \h \z \u </w:instrText>
          </w:r>
          <w:r w:rsidRPr="003B68BF">
            <w:rPr>
              <w:rFonts w:ascii="Arial" w:hAnsi="Arial" w:cs="Arial"/>
            </w:rPr>
            <w:fldChar w:fldCharType="separate"/>
          </w:r>
          <w:hyperlink w:anchor="_Toc117607200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APRESENTAÇÃO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_Toc117607200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3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1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CARACTERÍSTICAS DO SISTEMA DE ESGOTO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_Toc117607201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3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2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CRITÉRIOS, PARÂMETROS E VAZÕES DE PROJETO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_Toc117607202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3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3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3.1.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DESENVOLVIMENTO DO PROJETO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_Toc117607203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3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4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3.2.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PARÂMETROS BÁSICOS DE PROJETO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_Toc117607204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3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5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3.3.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ESTIMATIVAS DE VAZÕES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_Toc117607205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4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6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3.4.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CRITÉRIO DE DIMENSIONAMENTO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_Toc117607206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5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720E8B" w:rsidRDefault="00023AD7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07207" w:history="1"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 w:rsidR="00720E8B">
              <w:rPr>
                <w:rFonts w:eastAsiaTheme="minorEastAsia"/>
                <w:noProof/>
                <w:lang w:eastAsia="pt-BR"/>
              </w:rPr>
              <w:tab/>
            </w:r>
            <w:r w:rsidR="00720E8B" w:rsidRPr="000020FC">
              <w:rPr>
                <w:rStyle w:val="Hyperlink"/>
                <w:rFonts w:ascii="Arial" w:hAnsi="Arial" w:cs="Arial"/>
                <w:b/>
                <w:noProof/>
              </w:rPr>
              <w:t>MATERIAL DA REDE / RUGOSIDADE</w:t>
            </w:r>
            <w:r w:rsidR="00720E8B">
              <w:rPr>
                <w:noProof/>
                <w:webHidden/>
              </w:rPr>
              <w:tab/>
            </w:r>
            <w:r w:rsidR="00720E8B">
              <w:rPr>
                <w:noProof/>
                <w:webHidden/>
              </w:rPr>
              <w:fldChar w:fldCharType="begin"/>
            </w:r>
            <w:r w:rsidR="00720E8B">
              <w:rPr>
                <w:noProof/>
                <w:webHidden/>
              </w:rPr>
              <w:instrText xml:space="preserve"> PAGEREF _Toc117607207 \h </w:instrText>
            </w:r>
            <w:r w:rsidR="00720E8B">
              <w:rPr>
                <w:noProof/>
                <w:webHidden/>
              </w:rPr>
            </w:r>
            <w:r w:rsidR="00720E8B">
              <w:rPr>
                <w:noProof/>
                <w:webHidden/>
              </w:rPr>
              <w:fldChar w:fldCharType="separate"/>
            </w:r>
            <w:r w:rsidR="00720E8B">
              <w:rPr>
                <w:noProof/>
                <w:webHidden/>
              </w:rPr>
              <w:t>6</w:t>
            </w:r>
            <w:r w:rsidR="00720E8B">
              <w:rPr>
                <w:noProof/>
                <w:webHidden/>
              </w:rPr>
              <w:fldChar w:fldCharType="end"/>
            </w:r>
          </w:hyperlink>
        </w:p>
        <w:p w:rsidR="00B13A12" w:rsidRDefault="00B13A12" w:rsidP="00234FC3">
          <w:pPr>
            <w:spacing w:line="240" w:lineRule="auto"/>
            <w:rPr>
              <w:rFonts w:ascii="Arial" w:hAnsi="Arial" w:cs="Arial"/>
              <w:b/>
              <w:bCs/>
            </w:rPr>
          </w:pPr>
          <w:r w:rsidRPr="003B68B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13A12" w:rsidRDefault="00B13A12" w:rsidP="00D17420">
      <w:pPr>
        <w:jc w:val="both"/>
        <w:rPr>
          <w:rFonts w:ascii="Arial" w:hAnsi="Arial" w:cs="Arial"/>
          <w:sz w:val="24"/>
          <w:szCs w:val="24"/>
        </w:rPr>
      </w:pPr>
    </w:p>
    <w:p w:rsidR="007E5CC1" w:rsidRDefault="007E5CC1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D17420">
      <w:pPr>
        <w:jc w:val="both"/>
        <w:rPr>
          <w:rFonts w:ascii="Arial" w:hAnsi="Arial" w:cs="Arial"/>
          <w:sz w:val="24"/>
          <w:szCs w:val="24"/>
        </w:rPr>
      </w:pPr>
    </w:p>
    <w:p w:rsidR="00AD7B94" w:rsidRDefault="002B07AC" w:rsidP="00720E8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0" w:name="_Toc117607200"/>
      <w:r>
        <w:rPr>
          <w:rFonts w:ascii="Arial" w:hAnsi="Arial" w:cs="Arial"/>
          <w:b/>
          <w:sz w:val="24"/>
          <w:szCs w:val="24"/>
        </w:rPr>
        <w:t>APRESENTAÇÃO</w:t>
      </w:r>
      <w:bookmarkEnd w:id="0"/>
    </w:p>
    <w:p w:rsidR="00FD7D69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Este documento, denominado Projeto Executivo de Esgoto Sanitário Condominial – refere-se à prestação de serviços técnicos profissionais especializados de engenharia para a elaboração de projetos de infraest</w:t>
      </w:r>
      <w:r>
        <w:rPr>
          <w:rFonts w:ascii="Arial" w:hAnsi="Arial" w:cs="Arial"/>
          <w:sz w:val="24"/>
          <w:szCs w:val="24"/>
        </w:rPr>
        <w:t>rutura do Conjunto Habitacional</w:t>
      </w:r>
      <w:r w:rsidRPr="002B07AC">
        <w:rPr>
          <w:rFonts w:ascii="Arial" w:hAnsi="Arial" w:cs="Arial"/>
          <w:sz w:val="24"/>
          <w:szCs w:val="24"/>
        </w:rPr>
        <w:t xml:space="preserve"> Pequiá. O perímetro de projeto consiste em 196 Unidades Habitacion</w:t>
      </w:r>
      <w:r>
        <w:rPr>
          <w:rFonts w:ascii="Arial" w:hAnsi="Arial" w:cs="Arial"/>
          <w:sz w:val="24"/>
          <w:szCs w:val="24"/>
        </w:rPr>
        <w:t xml:space="preserve">ais, distribuídos em </w:t>
      </w:r>
      <w:proofErr w:type="gramStart"/>
      <w:r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 Blocos.</w:t>
      </w:r>
    </w:p>
    <w:p w:rsidR="00AD7B94" w:rsidRPr="00AD7B94" w:rsidRDefault="00AD7B94" w:rsidP="00720E8B">
      <w:pPr>
        <w:ind w:left="-1" w:firstLine="709"/>
        <w:jc w:val="both"/>
        <w:rPr>
          <w:rFonts w:ascii="Arial" w:hAnsi="Arial" w:cs="Arial"/>
          <w:sz w:val="2"/>
          <w:szCs w:val="2"/>
        </w:rPr>
      </w:pPr>
    </w:p>
    <w:p w:rsidR="00AD7B94" w:rsidRDefault="002B07AC" w:rsidP="00720E8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Toc117607201"/>
      <w:r w:rsidRPr="002B07AC">
        <w:rPr>
          <w:rFonts w:ascii="Arial" w:hAnsi="Arial" w:cs="Arial"/>
          <w:b/>
          <w:sz w:val="24"/>
          <w:szCs w:val="24"/>
        </w:rPr>
        <w:t>CARACTERÍSTICAS DO SISTEMA DE ESGOTO</w:t>
      </w:r>
      <w:bookmarkEnd w:id="1"/>
    </w:p>
    <w:p w:rsidR="002B07AC" w:rsidRP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A rede condominial é ligada à rede pública de esgoto a favor da declividade e facilitando o escoamento por gravidade. As caixas de esgoto do empreendimento realizam a captação do esgoto dos blocos indicados em projeto. A Diretriz apresenta a vazão máxima horária solicitada de 4,08 L/s para abastecimento de 196 unidades considerando a previsão de 980 habitantes, considera-se 80% da vazão máxima horária (3,27 L/s) correspondente à vazão do esgoto.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A rede projetada é constituída por tubos em PVC Coletor de Esgoto JEI com DN 100, 150 e 200 mm. A declividade mínima da rede é de 1,0%.</w:t>
      </w:r>
    </w:p>
    <w:p w:rsidR="002B07AC" w:rsidRPr="002B07AC" w:rsidRDefault="002B07AC" w:rsidP="00720E8B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2B07AC" w:rsidRDefault="002B07AC" w:rsidP="00720E8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2" w:name="_Toc117607202"/>
      <w:r w:rsidRPr="002B07AC">
        <w:rPr>
          <w:rFonts w:ascii="Arial" w:hAnsi="Arial" w:cs="Arial"/>
          <w:b/>
          <w:sz w:val="24"/>
          <w:szCs w:val="24"/>
        </w:rPr>
        <w:t xml:space="preserve">CRITÉRIOS, PARÂMETROS E VAZÕES DE </w:t>
      </w:r>
      <w:proofErr w:type="gramStart"/>
      <w:r w:rsidRPr="002B07AC">
        <w:rPr>
          <w:rFonts w:ascii="Arial" w:hAnsi="Arial" w:cs="Arial"/>
          <w:b/>
          <w:sz w:val="24"/>
          <w:szCs w:val="24"/>
        </w:rPr>
        <w:t>PROJETO</w:t>
      </w:r>
      <w:bookmarkEnd w:id="2"/>
      <w:proofErr w:type="gramEnd"/>
    </w:p>
    <w:p w:rsidR="002B07AC" w:rsidRPr="002B07AC" w:rsidRDefault="002B07AC" w:rsidP="00720E8B">
      <w:pPr>
        <w:pStyle w:val="PargrafodaLista"/>
        <w:ind w:left="284"/>
        <w:jc w:val="both"/>
        <w:rPr>
          <w:rFonts w:ascii="Arial" w:hAnsi="Arial" w:cs="Arial"/>
          <w:b/>
          <w:sz w:val="10"/>
          <w:szCs w:val="10"/>
        </w:rPr>
      </w:pPr>
    </w:p>
    <w:p w:rsidR="002B07AC" w:rsidRPr="002B07AC" w:rsidRDefault="002B07AC" w:rsidP="00720E8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2B07AC">
        <w:rPr>
          <w:rFonts w:ascii="Arial" w:hAnsi="Arial" w:cs="Arial"/>
          <w:b/>
          <w:sz w:val="24"/>
          <w:szCs w:val="24"/>
        </w:rPr>
        <w:t xml:space="preserve"> </w:t>
      </w:r>
      <w:bookmarkStart w:id="3" w:name="_Toc117607203"/>
      <w:r w:rsidRPr="002B07AC">
        <w:rPr>
          <w:rFonts w:ascii="Arial" w:hAnsi="Arial" w:cs="Arial"/>
          <w:b/>
          <w:sz w:val="24"/>
          <w:szCs w:val="24"/>
        </w:rPr>
        <w:t>DESENVOLVIMENTO DO PROJETO</w:t>
      </w:r>
      <w:bookmarkEnd w:id="3"/>
      <w:r w:rsidRPr="002B07AC">
        <w:rPr>
          <w:rFonts w:ascii="Arial" w:hAnsi="Arial" w:cs="Arial"/>
          <w:b/>
          <w:sz w:val="24"/>
          <w:szCs w:val="24"/>
        </w:rPr>
        <w:t xml:space="preserve">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Os parâmetros de projeto foram estabelecidos em consonância com as normas da ABNT, conforme descritos na sequência: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4" w:name="_GoBack"/>
      <w:r w:rsidRPr="002B07AC">
        <w:rPr>
          <w:rFonts w:ascii="Arial" w:hAnsi="Arial" w:cs="Arial"/>
          <w:sz w:val="24"/>
          <w:szCs w:val="24"/>
        </w:rPr>
        <w:t xml:space="preserve">O sistema de esgoto sanitário foi projetado para atender a população de 980 habitantes, considerando 196 unidades habitacionais e </w:t>
      </w:r>
      <w:proofErr w:type="gramStart"/>
      <w:r w:rsidRPr="002B07AC">
        <w:rPr>
          <w:rFonts w:ascii="Arial" w:hAnsi="Arial" w:cs="Arial"/>
          <w:sz w:val="24"/>
          <w:szCs w:val="24"/>
        </w:rPr>
        <w:t>5</w:t>
      </w:r>
      <w:proofErr w:type="gramEnd"/>
      <w:r w:rsidRPr="002B07AC">
        <w:rPr>
          <w:rFonts w:ascii="Arial" w:hAnsi="Arial" w:cs="Arial"/>
          <w:sz w:val="24"/>
          <w:szCs w:val="24"/>
        </w:rPr>
        <w:t xml:space="preserve"> pessoas por </w:t>
      </w:r>
      <w:proofErr w:type="spellStart"/>
      <w:r w:rsidRPr="002B07AC">
        <w:rPr>
          <w:rFonts w:ascii="Arial" w:hAnsi="Arial" w:cs="Arial"/>
          <w:sz w:val="24"/>
          <w:szCs w:val="24"/>
        </w:rPr>
        <w:t>UHs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. As características do empreendimento, aliadas às vazões calculadas direcionaram, neste caso, à implantação de obras lineares de médio porte, em etapas de execução. </w:t>
      </w:r>
    </w:p>
    <w:bookmarkEnd w:id="4"/>
    <w:p w:rsidR="002B07AC" w:rsidRPr="002B07AC" w:rsidRDefault="002B07AC" w:rsidP="00720E8B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2B07AC">
        <w:rPr>
          <w:rFonts w:ascii="Arial" w:hAnsi="Arial" w:cs="Arial"/>
          <w:sz w:val="24"/>
          <w:szCs w:val="24"/>
        </w:rPr>
        <w:t>s critérios gerais adotados para a elaboração dos projetos das redes de distribuição foram baseados nos seguintes elementos:</w:t>
      </w:r>
      <w:r w:rsidR="00CB3AFA">
        <w:rPr>
          <w:rFonts w:ascii="Arial" w:hAnsi="Arial" w:cs="Arial"/>
          <w:sz w:val="24"/>
          <w:szCs w:val="24"/>
        </w:rPr>
        <w:t xml:space="preserve"> </w:t>
      </w:r>
    </w:p>
    <w:p w:rsidR="002B07AC" w:rsidRDefault="002B07AC" w:rsidP="00720E8B">
      <w:pPr>
        <w:pStyle w:val="PargrafodaLista"/>
        <w:numPr>
          <w:ilvl w:val="0"/>
          <w:numId w:val="13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NBR 9649/86 – Projeto de redes coletoras de esgotos sanitários;</w:t>
      </w:r>
    </w:p>
    <w:p w:rsidR="002B07AC" w:rsidRDefault="002B07AC" w:rsidP="00720E8B">
      <w:pPr>
        <w:pStyle w:val="PargrafodaLista"/>
        <w:numPr>
          <w:ilvl w:val="0"/>
          <w:numId w:val="13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Carta de Diretrizes da Sabesp;</w:t>
      </w:r>
    </w:p>
    <w:p w:rsidR="002B07AC" w:rsidRPr="002B07AC" w:rsidRDefault="002B07AC" w:rsidP="00720E8B">
      <w:pPr>
        <w:pStyle w:val="PargrafodaLista"/>
        <w:numPr>
          <w:ilvl w:val="0"/>
          <w:numId w:val="13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Cadastro da Rede Coletora Existente;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2B07AC" w:rsidRPr="002B07AC" w:rsidRDefault="002B07AC" w:rsidP="00720E8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5" w:name="_Toc117607204"/>
      <w:r w:rsidRPr="002B07AC">
        <w:rPr>
          <w:rFonts w:ascii="Arial" w:hAnsi="Arial" w:cs="Arial"/>
          <w:b/>
          <w:sz w:val="24"/>
          <w:szCs w:val="24"/>
        </w:rPr>
        <w:t>PARÂMETROS BÁSICOS DE PROJETO</w:t>
      </w:r>
      <w:bookmarkEnd w:id="5"/>
      <w:r w:rsidRPr="002B07AC">
        <w:rPr>
          <w:rFonts w:ascii="Arial" w:hAnsi="Arial" w:cs="Arial"/>
          <w:b/>
          <w:sz w:val="24"/>
          <w:szCs w:val="24"/>
        </w:rPr>
        <w:t xml:space="preserve"> </w:t>
      </w:r>
    </w:p>
    <w:p w:rsidR="00686A90" w:rsidRDefault="002B07AC" w:rsidP="00720E8B">
      <w:pPr>
        <w:ind w:firstLine="708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lastRenderedPageBreak/>
        <w:t>O</w:t>
      </w:r>
      <w:r>
        <w:rPr>
          <w:rFonts w:ascii="Arial" w:hAnsi="Arial" w:cs="Arial"/>
          <w:sz w:val="24"/>
          <w:szCs w:val="24"/>
        </w:rPr>
        <w:t>s parâmetros utilizados foram:</w:t>
      </w:r>
    </w:p>
    <w:p w:rsidR="00686A90" w:rsidRDefault="002B07AC" w:rsidP="00720E8B">
      <w:pPr>
        <w:pStyle w:val="PargrafodaLista"/>
        <w:numPr>
          <w:ilvl w:val="0"/>
          <w:numId w:val="15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>População: 980 habitantes;</w:t>
      </w:r>
    </w:p>
    <w:p w:rsidR="00686A90" w:rsidRDefault="002B07AC" w:rsidP="00720E8B">
      <w:pPr>
        <w:pStyle w:val="PargrafodaLista"/>
        <w:numPr>
          <w:ilvl w:val="0"/>
          <w:numId w:val="15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>Consumo “per capita”: 200 l/</w:t>
      </w:r>
      <w:proofErr w:type="spellStart"/>
      <w:r w:rsidRPr="00686A90">
        <w:rPr>
          <w:rFonts w:ascii="Arial" w:hAnsi="Arial" w:cs="Arial"/>
          <w:sz w:val="24"/>
          <w:szCs w:val="24"/>
        </w:rPr>
        <w:t>hab.dia</w:t>
      </w:r>
      <w:proofErr w:type="spellEnd"/>
      <w:r w:rsidRPr="00686A90">
        <w:rPr>
          <w:rFonts w:ascii="Arial" w:hAnsi="Arial" w:cs="Arial"/>
          <w:sz w:val="24"/>
          <w:szCs w:val="24"/>
        </w:rPr>
        <w:t>;</w:t>
      </w:r>
    </w:p>
    <w:p w:rsidR="00686A90" w:rsidRDefault="002B07AC" w:rsidP="00720E8B">
      <w:pPr>
        <w:pStyle w:val="PargrafodaLista"/>
        <w:numPr>
          <w:ilvl w:val="0"/>
          <w:numId w:val="15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 xml:space="preserve">Coeficiente do dia de maior consumo: </w:t>
      </w:r>
      <w:r w:rsidR="00686A90">
        <w:rPr>
          <w:rFonts w:ascii="Arial" w:hAnsi="Arial" w:cs="Arial"/>
          <w:sz w:val="24"/>
          <w:szCs w:val="24"/>
        </w:rPr>
        <w:t xml:space="preserve">            </w:t>
      </w:r>
      <w:r w:rsidRPr="00686A90">
        <w:rPr>
          <w:rFonts w:ascii="Arial" w:hAnsi="Arial" w:cs="Arial"/>
          <w:sz w:val="24"/>
          <w:szCs w:val="24"/>
        </w:rPr>
        <w:t>K1=1,20;</w:t>
      </w:r>
    </w:p>
    <w:p w:rsidR="002B07AC" w:rsidRDefault="002B07AC" w:rsidP="00720E8B">
      <w:pPr>
        <w:pStyle w:val="PargrafodaLista"/>
        <w:numPr>
          <w:ilvl w:val="0"/>
          <w:numId w:val="15"/>
        </w:numPr>
        <w:ind w:left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 xml:space="preserve">Coeficiente da hora de maior consumo: </w:t>
      </w:r>
      <w:r w:rsidR="00686A90">
        <w:rPr>
          <w:rFonts w:ascii="Arial" w:hAnsi="Arial" w:cs="Arial"/>
          <w:sz w:val="24"/>
          <w:szCs w:val="24"/>
        </w:rPr>
        <w:t xml:space="preserve">          </w:t>
      </w:r>
      <w:r w:rsidRPr="00686A90">
        <w:rPr>
          <w:rFonts w:ascii="Arial" w:hAnsi="Arial" w:cs="Arial"/>
          <w:sz w:val="24"/>
          <w:szCs w:val="24"/>
        </w:rPr>
        <w:t>K2=1,50;</w:t>
      </w:r>
    </w:p>
    <w:p w:rsidR="00686A90" w:rsidRPr="00686A90" w:rsidRDefault="00686A90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2B07AC" w:rsidRPr="00686A90" w:rsidRDefault="002B07AC" w:rsidP="00720E8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6" w:name="_Toc117607205"/>
      <w:r w:rsidRPr="00686A90">
        <w:rPr>
          <w:rFonts w:ascii="Arial" w:hAnsi="Arial" w:cs="Arial"/>
          <w:b/>
          <w:sz w:val="24"/>
          <w:szCs w:val="24"/>
        </w:rPr>
        <w:t>ESTIMATIVAS DE VAZÕES</w:t>
      </w:r>
      <w:bookmarkEnd w:id="6"/>
      <w:r w:rsidRPr="00686A90">
        <w:rPr>
          <w:rFonts w:ascii="Arial" w:hAnsi="Arial" w:cs="Arial"/>
          <w:b/>
          <w:sz w:val="24"/>
          <w:szCs w:val="24"/>
        </w:rPr>
        <w:t xml:space="preserve"> </w:t>
      </w:r>
    </w:p>
    <w:p w:rsidR="002B07AC" w:rsidRPr="00686A90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>As vazões mínimas e máximas serão adotadas: 1,50 L/s para vazão mínima e 75% da lâmina para vazão máxima.</w:t>
      </w:r>
    </w:p>
    <w:p w:rsidR="002B07AC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>Vazão média total (</w:t>
      </w:r>
      <w:proofErr w:type="spellStart"/>
      <w:r w:rsidRPr="00686A90">
        <w:rPr>
          <w:rFonts w:ascii="Arial" w:hAnsi="Arial" w:cs="Arial"/>
          <w:b/>
          <w:sz w:val="24"/>
          <w:szCs w:val="24"/>
        </w:rPr>
        <w:t>Q</w:t>
      </w:r>
      <w:r w:rsidRPr="00686A90">
        <w:rPr>
          <w:rFonts w:ascii="Arial" w:hAnsi="Arial" w:cs="Arial"/>
          <w:b/>
          <w:sz w:val="24"/>
          <w:szCs w:val="24"/>
          <w:vertAlign w:val="subscript"/>
        </w:rPr>
        <w:t>m</w:t>
      </w:r>
      <w:proofErr w:type="spellEnd"/>
      <w:r w:rsidRPr="00686A90">
        <w:rPr>
          <w:rFonts w:ascii="Arial" w:hAnsi="Arial" w:cs="Arial"/>
          <w:b/>
          <w:sz w:val="24"/>
          <w:szCs w:val="24"/>
        </w:rPr>
        <w:t xml:space="preserve">) </w:t>
      </w:r>
    </w:p>
    <w:p w:rsidR="00686A90" w:rsidRDefault="00686A90" w:rsidP="00720E8B">
      <w:pPr>
        <w:jc w:val="center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 wp14:anchorId="2D410437" wp14:editId="324B8B25">
            <wp:extent cx="1200318" cy="523948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A90" w:rsidRDefault="00686A90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Onde: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</w:t>
      </w:r>
      <w:r w:rsidRPr="00686A90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vazão média total (l/s);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P: população atendida (habitantes).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C: coeficiente de retorno </w:t>
      </w:r>
    </w:p>
    <w:p w:rsid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q: consumo per capita (l/</w:t>
      </w:r>
      <w:proofErr w:type="spellStart"/>
      <w:r w:rsidRPr="002B07AC">
        <w:rPr>
          <w:rFonts w:ascii="Arial" w:hAnsi="Arial" w:cs="Arial"/>
          <w:sz w:val="24"/>
          <w:szCs w:val="24"/>
        </w:rPr>
        <w:t>habxdia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) </w:t>
      </w:r>
    </w:p>
    <w:p w:rsidR="00720E8B" w:rsidRPr="00720E8B" w:rsidRDefault="00720E8B" w:rsidP="00720E8B">
      <w:pPr>
        <w:pStyle w:val="PargrafodaLista"/>
        <w:ind w:left="708"/>
        <w:jc w:val="both"/>
        <w:rPr>
          <w:rFonts w:ascii="Arial" w:hAnsi="Arial" w:cs="Arial"/>
          <w:sz w:val="10"/>
          <w:szCs w:val="10"/>
        </w:rPr>
      </w:pPr>
    </w:p>
    <w:p w:rsidR="002B07AC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>Vazão máxima horária total (</w:t>
      </w:r>
      <w:proofErr w:type="spellStart"/>
      <w:r w:rsidRPr="00686A90">
        <w:rPr>
          <w:rFonts w:ascii="Arial" w:hAnsi="Arial" w:cs="Arial"/>
          <w:b/>
          <w:sz w:val="24"/>
          <w:szCs w:val="24"/>
        </w:rPr>
        <w:t>Qh</w:t>
      </w:r>
      <w:proofErr w:type="spellEnd"/>
      <w:r w:rsidRPr="00686A90">
        <w:rPr>
          <w:rFonts w:ascii="Arial" w:hAnsi="Arial" w:cs="Arial"/>
          <w:b/>
          <w:sz w:val="24"/>
          <w:szCs w:val="24"/>
        </w:rPr>
        <w:t xml:space="preserve">) </w:t>
      </w:r>
    </w:p>
    <w:p w:rsidR="00686A90" w:rsidRDefault="00686A90" w:rsidP="00720E8B">
      <w:pPr>
        <w:jc w:val="center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 wp14:anchorId="1725EA21" wp14:editId="2493A5BE">
            <wp:extent cx="1324160" cy="238158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Onde: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Qh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vazão máxima total (ℓ/s);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Qm</w:t>
      </w:r>
      <w:proofErr w:type="spellEnd"/>
      <w:r w:rsidRPr="002B07AC">
        <w:rPr>
          <w:rFonts w:ascii="Arial" w:hAnsi="Arial" w:cs="Arial"/>
          <w:sz w:val="24"/>
          <w:szCs w:val="24"/>
        </w:rPr>
        <w:t>: vazão média total (l/s);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K1: coeficiente de máxima vazão diária = 1,20 </w:t>
      </w:r>
    </w:p>
    <w:p w:rsidR="00686A90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>K2: coeficiente de máxima vazão horária = 1,50</w:t>
      </w:r>
    </w:p>
    <w:p w:rsidR="002B07AC" w:rsidRPr="00720E8B" w:rsidRDefault="002B07AC" w:rsidP="00720E8B">
      <w:pPr>
        <w:pStyle w:val="PargrafodaLista"/>
        <w:ind w:left="708"/>
        <w:jc w:val="both"/>
        <w:rPr>
          <w:rFonts w:ascii="Arial" w:hAnsi="Arial" w:cs="Arial"/>
          <w:sz w:val="10"/>
          <w:szCs w:val="10"/>
        </w:rPr>
      </w:pPr>
      <w:r w:rsidRPr="002B07AC">
        <w:rPr>
          <w:rFonts w:ascii="Arial" w:hAnsi="Arial" w:cs="Arial"/>
          <w:sz w:val="24"/>
          <w:szCs w:val="24"/>
        </w:rPr>
        <w:t xml:space="preserve"> </w:t>
      </w:r>
    </w:p>
    <w:p w:rsidR="002B07AC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 xml:space="preserve">Taxa de contribuição linear </w:t>
      </w:r>
    </w:p>
    <w:p w:rsidR="00686A90" w:rsidRDefault="00686A90" w:rsidP="00720E8B">
      <w:pPr>
        <w:jc w:val="center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 wp14:anchorId="4F4A34E0" wp14:editId="6CDB60D2">
            <wp:extent cx="1552792" cy="590632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Tx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Taxa de contribuição linear (ℓ/s * m);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Qh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vazão máxima horária (ℓ/s);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Qinf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vazão de infiltração (l/s * m); </w:t>
      </w:r>
    </w:p>
    <w:p w:rsid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L: extensão da rede (m); </w:t>
      </w:r>
    </w:p>
    <w:p w:rsidR="00720E8B" w:rsidRDefault="00720E8B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720E8B" w:rsidRPr="002B07AC" w:rsidRDefault="00720E8B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2B07AC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 xml:space="preserve">Contribuição Total </w:t>
      </w:r>
    </w:p>
    <w:p w:rsidR="00686A90" w:rsidRPr="00686A90" w:rsidRDefault="00686A90" w:rsidP="00720E8B">
      <w:pPr>
        <w:ind w:firstLine="709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 wp14:anchorId="371E4443" wp14:editId="1F2D8E71">
            <wp:extent cx="1057423" cy="362001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Tx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taxa de contribuição linear (ℓ/s * m);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Ct</w:t>
      </w:r>
      <w:proofErr w:type="spellEnd"/>
      <w:r w:rsidRPr="002B07AC">
        <w:rPr>
          <w:rFonts w:ascii="Arial" w:hAnsi="Arial" w:cs="Arial"/>
          <w:sz w:val="24"/>
          <w:szCs w:val="24"/>
        </w:rPr>
        <w:t>: contribuição total (ℓ/s);</w:t>
      </w:r>
    </w:p>
    <w:p w:rsid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L: extensão da rede (m); </w:t>
      </w:r>
    </w:p>
    <w:p w:rsidR="00686A90" w:rsidRPr="002B07AC" w:rsidRDefault="00686A90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2B07AC" w:rsidRPr="00686A90" w:rsidRDefault="002B07AC" w:rsidP="00720E8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7" w:name="_Toc117607206"/>
      <w:r w:rsidRPr="00686A90">
        <w:rPr>
          <w:rFonts w:ascii="Arial" w:hAnsi="Arial" w:cs="Arial"/>
          <w:b/>
          <w:sz w:val="24"/>
          <w:szCs w:val="24"/>
        </w:rPr>
        <w:t>CRITÉRIO DE DIMENSIONAMENTO</w:t>
      </w:r>
      <w:bookmarkEnd w:id="7"/>
      <w:r w:rsidRPr="00686A90">
        <w:rPr>
          <w:rFonts w:ascii="Arial" w:hAnsi="Arial" w:cs="Arial"/>
          <w:b/>
          <w:sz w:val="24"/>
          <w:szCs w:val="24"/>
        </w:rPr>
        <w:t xml:space="preserve"> </w:t>
      </w:r>
    </w:p>
    <w:p w:rsidR="002B07AC" w:rsidRPr="00686A90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 xml:space="preserve">Infiltração na rede coletora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 xml:space="preserve">A Carta de Diretrizes não adotou a taxa de infiltração (TI), mas para efeito de projeto, considera-se a Taxa de Infiltração de 0,5%. </w:t>
      </w:r>
    </w:p>
    <w:p w:rsidR="00686A90" w:rsidRPr="00686A90" w:rsidRDefault="00686A90" w:rsidP="00720E8B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2B07AC" w:rsidRPr="00686A90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686A90">
        <w:rPr>
          <w:rFonts w:ascii="Arial" w:hAnsi="Arial" w:cs="Arial"/>
          <w:b/>
          <w:sz w:val="24"/>
          <w:szCs w:val="24"/>
        </w:rPr>
        <w:t xml:space="preserve">Declividade mínima </w:t>
      </w:r>
    </w:p>
    <w:p w:rsidR="002B07AC" w:rsidRPr="00686A90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sz w:val="24"/>
          <w:szCs w:val="24"/>
        </w:rPr>
        <w:t xml:space="preserve">Para garantir a autolimpeza, cada trecho da rede deverá ter uma tensão de arraste média igual ou superior a 1,0 </w:t>
      </w:r>
      <w:proofErr w:type="spellStart"/>
      <w:proofErr w:type="gramStart"/>
      <w:r w:rsidRPr="00686A90">
        <w:rPr>
          <w:rFonts w:ascii="Arial" w:hAnsi="Arial" w:cs="Arial"/>
          <w:sz w:val="24"/>
          <w:szCs w:val="24"/>
        </w:rPr>
        <w:t>Pa</w:t>
      </w:r>
      <w:proofErr w:type="spellEnd"/>
      <w:proofErr w:type="gramEnd"/>
      <w:r w:rsidRPr="00686A90">
        <w:rPr>
          <w:rFonts w:ascii="Arial" w:hAnsi="Arial" w:cs="Arial"/>
          <w:sz w:val="24"/>
          <w:szCs w:val="24"/>
        </w:rPr>
        <w:t>, calculada para vazão inicial (</w:t>
      </w:r>
      <w:proofErr w:type="spellStart"/>
      <w:r w:rsidRPr="00686A90">
        <w:rPr>
          <w:rFonts w:ascii="Arial" w:hAnsi="Arial" w:cs="Arial"/>
          <w:sz w:val="24"/>
          <w:szCs w:val="24"/>
        </w:rPr>
        <w:t>Qi</w:t>
      </w:r>
      <w:proofErr w:type="spellEnd"/>
      <w:r w:rsidRPr="00686A90">
        <w:rPr>
          <w:rFonts w:ascii="Arial" w:hAnsi="Arial" w:cs="Arial"/>
          <w:sz w:val="24"/>
          <w:szCs w:val="24"/>
        </w:rPr>
        <w:t xml:space="preserve">). A declividade mínima que satisfaz essa condição pode ser determinada pela expressão aproximada: </w:t>
      </w:r>
    </w:p>
    <w:p w:rsidR="00686A90" w:rsidRDefault="00686A90" w:rsidP="00720E8B">
      <w:pPr>
        <w:pStyle w:val="PargrafodaLista"/>
        <w:ind w:left="708"/>
        <w:rPr>
          <w:rFonts w:ascii="Arial" w:hAnsi="Arial" w:cs="Arial"/>
          <w:sz w:val="24"/>
          <w:szCs w:val="24"/>
        </w:rPr>
      </w:pPr>
      <w:r w:rsidRPr="00686A90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31BE3F32" wp14:editId="6A8B3934">
            <wp:extent cx="1209844" cy="219106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B7D" w:rsidRPr="000A7B7D" w:rsidRDefault="000A7B7D" w:rsidP="00720E8B">
      <w:pPr>
        <w:pStyle w:val="PargrafodaLista"/>
        <w:ind w:left="708"/>
        <w:rPr>
          <w:rFonts w:ascii="Arial" w:hAnsi="Arial" w:cs="Arial"/>
          <w:sz w:val="10"/>
          <w:szCs w:val="10"/>
        </w:rPr>
      </w:pP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Onde: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I</w:t>
      </w:r>
      <w:r w:rsidRPr="00686A90">
        <w:rPr>
          <w:rFonts w:ascii="Arial" w:hAnsi="Arial" w:cs="Arial"/>
          <w:sz w:val="24"/>
          <w:szCs w:val="24"/>
          <w:vertAlign w:val="subscript"/>
        </w:rPr>
        <w:t>min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 = declividade mínima m/m;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</w:t>
      </w:r>
      <w:r w:rsidRPr="00686A90">
        <w:rPr>
          <w:rFonts w:ascii="Arial" w:hAnsi="Arial" w:cs="Arial"/>
          <w:sz w:val="24"/>
          <w:szCs w:val="24"/>
          <w:vertAlign w:val="subscript"/>
        </w:rPr>
        <w:t>i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 = vazão inicial, (L/s</w:t>
      </w:r>
      <w:proofErr w:type="gramStart"/>
      <w:r w:rsidRPr="002B07AC">
        <w:rPr>
          <w:rFonts w:ascii="Arial" w:hAnsi="Arial" w:cs="Arial"/>
          <w:sz w:val="24"/>
          <w:szCs w:val="24"/>
        </w:rPr>
        <w:t>)</w:t>
      </w:r>
      <w:proofErr w:type="gramEnd"/>
      <w:r w:rsidRPr="002B07AC">
        <w:rPr>
          <w:rFonts w:ascii="Arial" w:hAnsi="Arial" w:cs="Arial"/>
          <w:sz w:val="24"/>
          <w:szCs w:val="24"/>
        </w:rPr>
        <w:t xml:space="preserve"> </w:t>
      </w:r>
    </w:p>
    <w:p w:rsidR="000A7B7D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A equação da declividade mínima é válida para o coeficiente de Manning: </w:t>
      </w:r>
    </w:p>
    <w:p w:rsid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n = 0,013. </w:t>
      </w:r>
    </w:p>
    <w:p w:rsidR="000A7B7D" w:rsidRPr="000A7B7D" w:rsidRDefault="000A7B7D" w:rsidP="00720E8B">
      <w:pPr>
        <w:pStyle w:val="PargrafodaLista"/>
        <w:ind w:left="708"/>
        <w:jc w:val="both"/>
        <w:rPr>
          <w:rFonts w:ascii="Arial" w:hAnsi="Arial" w:cs="Arial"/>
          <w:sz w:val="10"/>
          <w:szCs w:val="10"/>
        </w:rPr>
      </w:pPr>
    </w:p>
    <w:p w:rsidR="002B07AC" w:rsidRPr="000A7B7D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0A7B7D">
        <w:rPr>
          <w:rFonts w:ascii="Arial" w:hAnsi="Arial" w:cs="Arial"/>
          <w:b/>
          <w:sz w:val="24"/>
          <w:szCs w:val="24"/>
        </w:rPr>
        <w:t xml:space="preserve">Declividade máxima </w:t>
      </w:r>
    </w:p>
    <w:p w:rsidR="002B07AC" w:rsidRPr="000A7B7D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7B7D">
        <w:rPr>
          <w:rFonts w:ascii="Arial" w:hAnsi="Arial" w:cs="Arial"/>
          <w:sz w:val="24"/>
          <w:szCs w:val="24"/>
        </w:rPr>
        <w:t>A máxima declividade admissível é aquela para a qual se tenha velocidade na tubulação igual a 5,0m/s para a vazão final (</w:t>
      </w:r>
      <w:proofErr w:type="spellStart"/>
      <w:r w:rsidRPr="000A7B7D">
        <w:rPr>
          <w:rFonts w:ascii="Arial" w:hAnsi="Arial" w:cs="Arial"/>
          <w:sz w:val="24"/>
          <w:szCs w:val="24"/>
        </w:rPr>
        <w:t>Qf</w:t>
      </w:r>
      <w:proofErr w:type="spellEnd"/>
      <w:r w:rsidRPr="000A7B7D">
        <w:rPr>
          <w:rFonts w:ascii="Arial" w:hAnsi="Arial" w:cs="Arial"/>
          <w:sz w:val="24"/>
          <w:szCs w:val="24"/>
        </w:rPr>
        <w:t xml:space="preserve">) e pode ser obtida pela expressão aproximada: </w:t>
      </w:r>
    </w:p>
    <w:p w:rsidR="000A7B7D" w:rsidRDefault="000A7B7D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0A7B7D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7A1E6A23" wp14:editId="7BDAB048">
            <wp:extent cx="1200318" cy="190527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B7D" w:rsidRPr="000A7B7D" w:rsidRDefault="000A7B7D" w:rsidP="00720E8B">
      <w:pPr>
        <w:pStyle w:val="PargrafodaLista"/>
        <w:ind w:left="708"/>
        <w:jc w:val="both"/>
        <w:rPr>
          <w:rFonts w:ascii="Arial" w:hAnsi="Arial" w:cs="Arial"/>
          <w:sz w:val="10"/>
          <w:szCs w:val="10"/>
        </w:rPr>
      </w:pP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Onde: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I</w:t>
      </w:r>
      <w:r w:rsidRPr="000A7B7D">
        <w:rPr>
          <w:rFonts w:ascii="Arial" w:hAnsi="Arial" w:cs="Arial"/>
          <w:sz w:val="24"/>
          <w:szCs w:val="24"/>
          <w:vertAlign w:val="subscript"/>
        </w:rPr>
        <w:t>máx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 = declividade máxima, m/m; </w:t>
      </w:r>
    </w:p>
    <w:p w:rsid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Qf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 = vazão final, (L/s</w:t>
      </w:r>
      <w:proofErr w:type="gramStart"/>
      <w:r w:rsidRPr="002B07AC">
        <w:rPr>
          <w:rFonts w:ascii="Arial" w:hAnsi="Arial" w:cs="Arial"/>
          <w:sz w:val="24"/>
          <w:szCs w:val="24"/>
        </w:rPr>
        <w:t>)</w:t>
      </w:r>
      <w:proofErr w:type="gramEnd"/>
      <w:r w:rsidRPr="002B07AC">
        <w:rPr>
          <w:rFonts w:ascii="Arial" w:hAnsi="Arial" w:cs="Arial"/>
          <w:sz w:val="24"/>
          <w:szCs w:val="24"/>
        </w:rPr>
        <w:t xml:space="preserve"> </w:t>
      </w:r>
    </w:p>
    <w:p w:rsidR="00CB3AFA" w:rsidRDefault="00CB3AFA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720E8B" w:rsidRDefault="00720E8B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720E8B" w:rsidRPr="002B07AC" w:rsidRDefault="00720E8B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</w:p>
    <w:p w:rsidR="002B07AC" w:rsidRPr="000A7B7D" w:rsidRDefault="002B07AC" w:rsidP="00720E8B">
      <w:pPr>
        <w:jc w:val="both"/>
        <w:rPr>
          <w:rFonts w:ascii="Arial" w:hAnsi="Arial" w:cs="Arial"/>
          <w:b/>
          <w:sz w:val="24"/>
          <w:szCs w:val="24"/>
        </w:rPr>
      </w:pPr>
      <w:r w:rsidRPr="000A7B7D">
        <w:rPr>
          <w:rFonts w:ascii="Arial" w:hAnsi="Arial" w:cs="Arial"/>
          <w:b/>
          <w:sz w:val="24"/>
          <w:szCs w:val="24"/>
        </w:rPr>
        <w:t xml:space="preserve">Lâmina d’água </w:t>
      </w:r>
    </w:p>
    <w:p w:rsidR="002B07AC" w:rsidRPr="000A7B7D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0A7B7D">
        <w:rPr>
          <w:rFonts w:ascii="Arial" w:hAnsi="Arial" w:cs="Arial"/>
          <w:sz w:val="24"/>
          <w:szCs w:val="24"/>
        </w:rPr>
        <w:t xml:space="preserve">Nas redes coletoras as tubulações são projetadas para funcionar com lâmina igual ou inferior a 75% do diâmetro da tubulação (NBR 9649), destinando-se a parte superior da tubulação à ventilação do sistema e às imprevisões e flutuações excepcionais de nível dos esgotos. </w:t>
      </w:r>
    </w:p>
    <w:p w:rsidR="002B07AC" w:rsidRPr="00FD40F8" w:rsidRDefault="002B07AC" w:rsidP="00720E8B">
      <w:pPr>
        <w:rPr>
          <w:rFonts w:ascii="Arial" w:hAnsi="Arial" w:cs="Arial"/>
          <w:b/>
          <w:sz w:val="24"/>
          <w:szCs w:val="24"/>
        </w:rPr>
      </w:pPr>
      <w:r w:rsidRPr="00FD40F8">
        <w:rPr>
          <w:rFonts w:ascii="Arial" w:hAnsi="Arial" w:cs="Arial"/>
          <w:b/>
          <w:sz w:val="24"/>
          <w:szCs w:val="24"/>
        </w:rPr>
        <w:t xml:space="preserve">Velocidade Crítica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D40F8">
        <w:rPr>
          <w:rFonts w:ascii="Arial" w:hAnsi="Arial" w:cs="Arial"/>
          <w:sz w:val="24"/>
          <w:szCs w:val="24"/>
        </w:rPr>
        <w:t>Para vazão final (</w:t>
      </w:r>
      <w:proofErr w:type="spellStart"/>
      <w:r w:rsidRPr="00FD40F8">
        <w:rPr>
          <w:rFonts w:ascii="Arial" w:hAnsi="Arial" w:cs="Arial"/>
          <w:sz w:val="24"/>
          <w:szCs w:val="24"/>
        </w:rPr>
        <w:t>Qf</w:t>
      </w:r>
      <w:proofErr w:type="spellEnd"/>
      <w:r w:rsidRPr="00FD40F8">
        <w:rPr>
          <w:rFonts w:ascii="Arial" w:hAnsi="Arial" w:cs="Arial"/>
          <w:sz w:val="24"/>
          <w:szCs w:val="24"/>
        </w:rPr>
        <w:t xml:space="preserve">) deve ser calculada a velocidade crítica através da seguinte expressão: </w:t>
      </w:r>
    </w:p>
    <w:p w:rsidR="00FD40F8" w:rsidRPr="00FD40F8" w:rsidRDefault="00FD40F8" w:rsidP="00720E8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D40F8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0FA9A5D5" wp14:editId="7A4B909A">
            <wp:extent cx="1124107" cy="390580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Onde: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r w:rsidRPr="002B07AC">
        <w:rPr>
          <w:rFonts w:ascii="Arial" w:hAnsi="Arial" w:cs="Arial"/>
          <w:sz w:val="24"/>
          <w:szCs w:val="24"/>
        </w:rPr>
        <w:t>Vc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: velocidade crítica (m/s);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g: aceleração da gravidade (m/s²); </w:t>
      </w:r>
    </w:p>
    <w:p w:rsidR="002B07AC" w:rsidRPr="002B07AC" w:rsidRDefault="002B07AC" w:rsidP="00720E8B">
      <w:pPr>
        <w:pStyle w:val="PargrafodaLista"/>
        <w:ind w:left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RH: raio hidráulico para a vazão final (m). </w:t>
      </w:r>
    </w:p>
    <w:p w:rsidR="002B07AC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0E73">
        <w:rPr>
          <w:rFonts w:ascii="Arial" w:hAnsi="Arial" w:cs="Arial"/>
          <w:sz w:val="24"/>
          <w:szCs w:val="24"/>
        </w:rPr>
        <w:t>Quando a velocidade final (</w:t>
      </w:r>
      <w:proofErr w:type="spellStart"/>
      <w:r w:rsidRPr="00E30E73">
        <w:rPr>
          <w:rFonts w:ascii="Arial" w:hAnsi="Arial" w:cs="Arial"/>
          <w:sz w:val="24"/>
          <w:szCs w:val="24"/>
        </w:rPr>
        <w:t>Vf</w:t>
      </w:r>
      <w:proofErr w:type="spellEnd"/>
      <w:r w:rsidRPr="00E30E73">
        <w:rPr>
          <w:rFonts w:ascii="Arial" w:hAnsi="Arial" w:cs="Arial"/>
          <w:sz w:val="24"/>
          <w:szCs w:val="24"/>
        </w:rPr>
        <w:t xml:space="preserve">) é superior </w:t>
      </w:r>
      <w:proofErr w:type="gramStart"/>
      <w:r w:rsidRPr="00E30E73">
        <w:rPr>
          <w:rFonts w:ascii="Arial" w:hAnsi="Arial" w:cs="Arial"/>
          <w:sz w:val="24"/>
          <w:szCs w:val="24"/>
        </w:rPr>
        <w:t>a</w:t>
      </w:r>
      <w:proofErr w:type="gramEnd"/>
      <w:r w:rsidRPr="00E30E73">
        <w:rPr>
          <w:rFonts w:ascii="Arial" w:hAnsi="Arial" w:cs="Arial"/>
          <w:sz w:val="24"/>
          <w:szCs w:val="24"/>
        </w:rPr>
        <w:t xml:space="preserve"> velocidade crítica (</w:t>
      </w:r>
      <w:proofErr w:type="spellStart"/>
      <w:r w:rsidRPr="00E30E73">
        <w:rPr>
          <w:rFonts w:ascii="Arial" w:hAnsi="Arial" w:cs="Arial"/>
          <w:sz w:val="24"/>
          <w:szCs w:val="24"/>
        </w:rPr>
        <w:t>Vc</w:t>
      </w:r>
      <w:proofErr w:type="spellEnd"/>
      <w:r w:rsidRPr="00E30E73">
        <w:rPr>
          <w:rFonts w:ascii="Arial" w:hAnsi="Arial" w:cs="Arial"/>
          <w:sz w:val="24"/>
          <w:szCs w:val="24"/>
        </w:rPr>
        <w:t>), a maior lâmina admissível deve ser 50% do diâmetro da rede, assegurando-se a ventilação do trecho. Se a lâmina for superior a 50%, o diâmetro deverá ser aumentado.</w:t>
      </w:r>
    </w:p>
    <w:p w:rsidR="00E30E73" w:rsidRPr="00E30E73" w:rsidRDefault="00E30E73" w:rsidP="00720E8B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2B07AC" w:rsidRPr="00E30E73" w:rsidRDefault="002B07AC" w:rsidP="00720E8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8" w:name="_Toc117607207"/>
      <w:r w:rsidRPr="00E30E73">
        <w:rPr>
          <w:rFonts w:ascii="Arial" w:hAnsi="Arial" w:cs="Arial"/>
          <w:b/>
          <w:sz w:val="24"/>
          <w:szCs w:val="24"/>
        </w:rPr>
        <w:t>MATERIAL DA REDE / RUGOSIDADE</w:t>
      </w:r>
      <w:bookmarkEnd w:id="8"/>
      <w:r w:rsidRPr="00E30E73">
        <w:rPr>
          <w:rFonts w:ascii="Arial" w:hAnsi="Arial" w:cs="Arial"/>
          <w:b/>
          <w:sz w:val="24"/>
          <w:szCs w:val="24"/>
        </w:rPr>
        <w:t xml:space="preserve"> </w:t>
      </w:r>
    </w:p>
    <w:p w:rsidR="00AD7B94" w:rsidRPr="00E30E73" w:rsidRDefault="002B07AC" w:rsidP="00720E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30E73">
        <w:rPr>
          <w:rFonts w:ascii="Arial" w:hAnsi="Arial" w:cs="Arial"/>
          <w:sz w:val="24"/>
          <w:szCs w:val="24"/>
        </w:rPr>
        <w:t>O dimensionamento hidráulico deve considerar a rugosidade das paredes internas das tubulações e para tanto foi adotado coeficiente de Manning de 0,013 e o material utilizado será de PVC Coletor de Esgoto JEI com diâmetro de 100, 150 e 200 mm. O processo executivo pode ser o tradicional, com abertura de vala, base de areia e assentamento de tubulação ou por método não destrutivo, conforme as condições de reabilitação do trecho.</w:t>
      </w:r>
    </w:p>
    <w:sectPr w:rsidR="00AD7B94" w:rsidRPr="00E30E73" w:rsidSect="00FC74C2">
      <w:headerReference w:type="default" r:id="rId16"/>
      <w:footerReference w:type="default" r:id="rId17"/>
      <w:pgSz w:w="11906" w:h="16838"/>
      <w:pgMar w:top="1417" w:right="1416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AD7" w:rsidRDefault="00023AD7" w:rsidP="00676D64">
      <w:pPr>
        <w:spacing w:after="0" w:line="240" w:lineRule="auto"/>
      </w:pPr>
      <w:r>
        <w:separator/>
      </w:r>
    </w:p>
  </w:endnote>
  <w:endnote w:type="continuationSeparator" w:id="0">
    <w:p w:rsidR="00023AD7" w:rsidRDefault="00023AD7" w:rsidP="0067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4683"/>
      <w:docPartObj>
        <w:docPartGallery w:val="Page Numbers (Bottom of Page)"/>
        <w:docPartUnique/>
      </w:docPartObj>
    </w:sdtPr>
    <w:sdtEndPr/>
    <w:sdtContent>
      <w:p w:rsidR="00DD1793" w:rsidRDefault="00DD179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574">
          <w:rPr>
            <w:noProof/>
          </w:rPr>
          <w:t>4</w:t>
        </w:r>
        <w:r>
          <w:fldChar w:fldCharType="end"/>
        </w:r>
      </w:p>
    </w:sdtContent>
  </w:sdt>
  <w:p w:rsidR="00DD1793" w:rsidRPr="001F3E8A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19" w:line="240" w:lineRule="auto"/>
      <w:jc w:val="center"/>
      <w:rPr>
        <w:rFonts w:ascii="Verdana" w:eastAsia="Verdana" w:hAnsi="Verdana" w:cs="Verdana"/>
        <w:i/>
        <w:color w:val="000000"/>
        <w:sz w:val="24"/>
        <w:szCs w:val="24"/>
      </w:rPr>
    </w:pPr>
    <w:r>
      <w:rPr>
        <w:rFonts w:ascii="Verdana" w:eastAsia="Verdana" w:hAnsi="Verdana" w:cs="Verdana"/>
        <w:color w:val="595959"/>
        <w:sz w:val="20"/>
        <w:szCs w:val="20"/>
      </w:rPr>
      <w:t>Secretaria de Projetos Especiais, Convênios e Habitação</w:t>
    </w:r>
    <w:r>
      <w:rPr>
        <w:rFonts w:ascii="Verdana" w:eastAsia="Verdana" w:hAnsi="Verdana" w:cs="Verdana"/>
        <w:i/>
        <w:color w:val="000000"/>
        <w:sz w:val="24"/>
        <w:szCs w:val="24"/>
      </w:rPr>
      <w:t xml:space="preserve"> </w:t>
    </w:r>
    <w:r>
      <w:rPr>
        <w:rFonts w:ascii="Verdana" w:eastAsia="Verdana" w:hAnsi="Verdana" w:cs="Verdana"/>
        <w:color w:val="595959"/>
        <w:sz w:val="16"/>
        <w:szCs w:val="16"/>
      </w:rPr>
      <w:t>(11) 4164-5334</w:t>
    </w:r>
    <w:proofErr w:type="gramStart"/>
    <w:r>
      <w:rPr>
        <w:rFonts w:ascii="Verdana" w:eastAsia="Verdana" w:hAnsi="Verdana" w:cs="Verdana"/>
        <w:color w:val="595959"/>
        <w:sz w:val="16"/>
        <w:szCs w:val="16"/>
      </w:rPr>
      <w:tab/>
    </w:r>
    <w:proofErr w:type="gramEnd"/>
  </w:p>
  <w:p w:rsidR="00DD1793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8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proofErr w:type="gramStart"/>
    <w:r>
      <w:rPr>
        <w:rFonts w:ascii="Verdana" w:eastAsia="Verdana" w:hAnsi="Verdana" w:cs="Verdana"/>
        <w:color w:val="595959"/>
        <w:sz w:val="16"/>
        <w:szCs w:val="16"/>
      </w:rPr>
      <w:t>R.</w:t>
    </w:r>
    <w:proofErr w:type="gramEnd"/>
    <w:r>
      <w:rPr>
        <w:rFonts w:ascii="Verdana" w:eastAsia="Verdana" w:hAnsi="Verdana" w:cs="Verdana"/>
        <w:color w:val="595959"/>
        <w:sz w:val="16"/>
        <w:szCs w:val="16"/>
      </w:rPr>
      <w:t xml:space="preserve"> Joaquim das Neves, 211 - Vila Caldas, Carapicuíba – SP | CEP: 06310-030, Brasil</w:t>
    </w:r>
  </w:p>
  <w:p w:rsidR="00DD1793" w:rsidRDefault="00DD1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AD7" w:rsidRDefault="00023AD7" w:rsidP="00676D64">
      <w:pPr>
        <w:spacing w:after="0" w:line="240" w:lineRule="auto"/>
      </w:pPr>
      <w:r>
        <w:separator/>
      </w:r>
    </w:p>
  </w:footnote>
  <w:footnote w:type="continuationSeparator" w:id="0">
    <w:p w:rsidR="00023AD7" w:rsidRDefault="00023AD7" w:rsidP="0067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577"/>
      <w:docPartObj>
        <w:docPartGallery w:val="Page Numbers (Top of Page)"/>
        <w:docPartUnique/>
      </w:docPartObj>
    </w:sdtPr>
    <w:sdtEndPr/>
    <w:sdtContent>
      <w:p w:rsidR="00DD1793" w:rsidRPr="004D5869" w:rsidRDefault="00DD1793" w:rsidP="00676D64">
        <w:pPr>
          <w:spacing w:after="0"/>
          <w:ind w:right="2834"/>
          <w:rPr>
            <w:rFonts w:ascii="Verdana" w:hAnsi="Verdana"/>
            <w:b/>
            <w:sz w:val="36"/>
            <w:szCs w:val="36"/>
          </w:rPr>
        </w:pPr>
        <w:r w:rsidRPr="004D5869">
          <w:rPr>
            <w:rFonts w:ascii="Verdana" w:hAnsi="Verdana"/>
            <w:b/>
            <w:noProof/>
            <w:sz w:val="36"/>
            <w:szCs w:val="36"/>
            <w:lang w:eastAsia="pt-BR"/>
          </w:rPr>
          <w:drawing>
            <wp:anchor distT="0" distB="0" distL="114300" distR="114300" simplePos="0" relativeHeight="251659264" behindDoc="0" locked="0" layoutInCell="1" allowOverlap="1" wp14:anchorId="3316453D" wp14:editId="786B1584">
              <wp:simplePos x="0" y="0"/>
              <wp:positionH relativeFrom="column">
                <wp:posOffset>3568065</wp:posOffset>
              </wp:positionH>
              <wp:positionV relativeFrom="paragraph">
                <wp:posOffset>-59055</wp:posOffset>
              </wp:positionV>
              <wp:extent cx="1933575" cy="723900"/>
              <wp:effectExtent l="0" t="0" r="0" b="0"/>
              <wp:wrapNone/>
              <wp:docPr id="1" name="Imagem 2" descr="prefeitura_pira_ge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refeitura_pira_ge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1138" b="17073"/>
                      <a:stretch/>
                    </pic:blipFill>
                    <pic:spPr bwMode="auto">
                      <a:xfrm>
                        <a:off x="0" y="0"/>
                        <a:ext cx="19335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D5869">
          <w:rPr>
            <w:rFonts w:ascii="Verdana" w:hAnsi="Verdana"/>
            <w:b/>
            <w:sz w:val="36"/>
            <w:szCs w:val="36"/>
          </w:rPr>
          <w:t>Prefeitura de Carapicuíba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noProof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Secretaria de Projetos especiais,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b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Convênios e Habitação</w:t>
        </w:r>
      </w:p>
      <w:p w:rsidR="00DD1793" w:rsidRDefault="00023AD7" w:rsidP="00676D64">
        <w:pPr>
          <w:spacing w:after="0"/>
          <w:ind w:right="340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00D5"/>
    <w:multiLevelType w:val="hybridMultilevel"/>
    <w:tmpl w:val="1AF2F4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E2B4F"/>
    <w:multiLevelType w:val="hybridMultilevel"/>
    <w:tmpl w:val="5F84DEE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4209C4"/>
    <w:multiLevelType w:val="hybridMultilevel"/>
    <w:tmpl w:val="A3FA5224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00A4F"/>
    <w:multiLevelType w:val="hybridMultilevel"/>
    <w:tmpl w:val="58B0E1F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892C97"/>
    <w:multiLevelType w:val="multilevel"/>
    <w:tmpl w:val="BD6A46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41F5773"/>
    <w:multiLevelType w:val="hybridMultilevel"/>
    <w:tmpl w:val="47C6F84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B711EA7"/>
    <w:multiLevelType w:val="hybridMultilevel"/>
    <w:tmpl w:val="B5983D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60807"/>
    <w:multiLevelType w:val="hybridMultilevel"/>
    <w:tmpl w:val="5D8C2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9572E"/>
    <w:multiLevelType w:val="multilevel"/>
    <w:tmpl w:val="A0E61F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4C3D0BA2"/>
    <w:multiLevelType w:val="hybridMultilevel"/>
    <w:tmpl w:val="E93AD23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2B40A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207B16"/>
    <w:multiLevelType w:val="multilevel"/>
    <w:tmpl w:val="E74CF90E"/>
    <w:lvl w:ilvl="0">
      <w:start w:val="1"/>
      <w:numFmt w:val="upperRoman"/>
      <w:lvlText w:val="%1."/>
      <w:lvlJc w:val="left"/>
      <w:pPr>
        <w:ind w:left="1698" w:hanging="338"/>
        <w:jc w:val="right"/>
      </w:pPr>
      <w:rPr>
        <w:rFonts w:hint="default"/>
        <w:spacing w:val="-1"/>
        <w:w w:val="98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70" w:hanging="418"/>
        <w:jc w:val="righ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2198" w:hanging="690"/>
        <w:jc w:val="right"/>
      </w:pPr>
      <w:rPr>
        <w:rFonts w:hint="default"/>
        <w:b/>
        <w:spacing w:val="-1"/>
        <w:w w:val="94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903" w:hanging="690"/>
      </w:pPr>
      <w:rPr>
        <w:rFonts w:hint="default"/>
        <w:spacing w:val="-1"/>
        <w:w w:val="97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466" w:hanging="690"/>
      </w:pPr>
      <w:rPr>
        <w:rFonts w:hint="default"/>
        <w:spacing w:val="-1"/>
        <w:w w:val="96"/>
        <w:lang w:val="pt-PT" w:eastAsia="en-US" w:bidi="ar-SA"/>
      </w:rPr>
    </w:lvl>
    <w:lvl w:ilvl="5">
      <w:numFmt w:val="bullet"/>
      <w:lvlText w:val="•"/>
      <w:lvlJc w:val="left"/>
      <w:pPr>
        <w:ind w:left="2040" w:hanging="6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60" w:hanging="6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6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100" w:hanging="690"/>
      </w:pPr>
      <w:rPr>
        <w:rFonts w:hint="default"/>
        <w:lang w:val="pt-PT" w:eastAsia="en-US" w:bidi="ar-SA"/>
      </w:rPr>
    </w:lvl>
  </w:abstractNum>
  <w:abstractNum w:abstractNumId="12">
    <w:nsid w:val="5EE5309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B65C4D"/>
    <w:multiLevelType w:val="hybridMultilevel"/>
    <w:tmpl w:val="5BB45B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C4D6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10"/>
  </w:num>
  <w:num w:numId="5">
    <w:abstractNumId w:val="14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8"/>
  </w:num>
  <w:num w:numId="11">
    <w:abstractNumId w:val="5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64"/>
    <w:rsid w:val="00013B55"/>
    <w:rsid w:val="00023AD7"/>
    <w:rsid w:val="000A7B7D"/>
    <w:rsid w:val="000F7117"/>
    <w:rsid w:val="0011159D"/>
    <w:rsid w:val="0012233C"/>
    <w:rsid w:val="00131A83"/>
    <w:rsid w:val="00140044"/>
    <w:rsid w:val="00140D86"/>
    <w:rsid w:val="0018100B"/>
    <w:rsid w:val="00184D80"/>
    <w:rsid w:val="001B6473"/>
    <w:rsid w:val="001C5F20"/>
    <w:rsid w:val="001F3E8A"/>
    <w:rsid w:val="002071E9"/>
    <w:rsid w:val="002135FB"/>
    <w:rsid w:val="00234FC3"/>
    <w:rsid w:val="00241379"/>
    <w:rsid w:val="0025378E"/>
    <w:rsid w:val="00253B57"/>
    <w:rsid w:val="00270089"/>
    <w:rsid w:val="00277EDC"/>
    <w:rsid w:val="002B07AC"/>
    <w:rsid w:val="002B21AC"/>
    <w:rsid w:val="002B6976"/>
    <w:rsid w:val="002C3B67"/>
    <w:rsid w:val="0030108F"/>
    <w:rsid w:val="0030384B"/>
    <w:rsid w:val="00312150"/>
    <w:rsid w:val="00321DAF"/>
    <w:rsid w:val="00332C95"/>
    <w:rsid w:val="00356591"/>
    <w:rsid w:val="003B68BF"/>
    <w:rsid w:val="003F1788"/>
    <w:rsid w:val="00420800"/>
    <w:rsid w:val="00442C34"/>
    <w:rsid w:val="00450DCA"/>
    <w:rsid w:val="00460A79"/>
    <w:rsid w:val="004755B7"/>
    <w:rsid w:val="00485DC7"/>
    <w:rsid w:val="004924E4"/>
    <w:rsid w:val="004A4A89"/>
    <w:rsid w:val="004A55A3"/>
    <w:rsid w:val="004C2F9B"/>
    <w:rsid w:val="004D2BF3"/>
    <w:rsid w:val="004D4C0C"/>
    <w:rsid w:val="00591261"/>
    <w:rsid w:val="005C60C4"/>
    <w:rsid w:val="00632A63"/>
    <w:rsid w:val="00652BCE"/>
    <w:rsid w:val="00676D64"/>
    <w:rsid w:val="0068640B"/>
    <w:rsid w:val="00686A90"/>
    <w:rsid w:val="006C1F47"/>
    <w:rsid w:val="006C4DDD"/>
    <w:rsid w:val="006C5AAD"/>
    <w:rsid w:val="006D1DE7"/>
    <w:rsid w:val="006D4FE1"/>
    <w:rsid w:val="006E37A1"/>
    <w:rsid w:val="006E4708"/>
    <w:rsid w:val="00720BB9"/>
    <w:rsid w:val="00720E8B"/>
    <w:rsid w:val="00760AE4"/>
    <w:rsid w:val="0077010B"/>
    <w:rsid w:val="007A161E"/>
    <w:rsid w:val="007C2B41"/>
    <w:rsid w:val="007E5CC1"/>
    <w:rsid w:val="00801806"/>
    <w:rsid w:val="00804EFD"/>
    <w:rsid w:val="00810DA2"/>
    <w:rsid w:val="00833F98"/>
    <w:rsid w:val="00846C46"/>
    <w:rsid w:val="00850688"/>
    <w:rsid w:val="0085187A"/>
    <w:rsid w:val="008747F5"/>
    <w:rsid w:val="0088248B"/>
    <w:rsid w:val="008879BB"/>
    <w:rsid w:val="008F0ADE"/>
    <w:rsid w:val="009025B3"/>
    <w:rsid w:val="009179B2"/>
    <w:rsid w:val="009219C9"/>
    <w:rsid w:val="009764AE"/>
    <w:rsid w:val="009776B8"/>
    <w:rsid w:val="009C387D"/>
    <w:rsid w:val="009C7C19"/>
    <w:rsid w:val="009E49B2"/>
    <w:rsid w:val="00A02648"/>
    <w:rsid w:val="00A20604"/>
    <w:rsid w:val="00A30BBD"/>
    <w:rsid w:val="00A407DC"/>
    <w:rsid w:val="00A60171"/>
    <w:rsid w:val="00A93A70"/>
    <w:rsid w:val="00AA439D"/>
    <w:rsid w:val="00AB2562"/>
    <w:rsid w:val="00AB7CDF"/>
    <w:rsid w:val="00AC3ABB"/>
    <w:rsid w:val="00AD7B94"/>
    <w:rsid w:val="00AE6035"/>
    <w:rsid w:val="00AF535E"/>
    <w:rsid w:val="00AF7639"/>
    <w:rsid w:val="00B04864"/>
    <w:rsid w:val="00B13A12"/>
    <w:rsid w:val="00B22BAA"/>
    <w:rsid w:val="00B31236"/>
    <w:rsid w:val="00B3246D"/>
    <w:rsid w:val="00B47911"/>
    <w:rsid w:val="00B55F7D"/>
    <w:rsid w:val="00B63DEA"/>
    <w:rsid w:val="00B808EA"/>
    <w:rsid w:val="00B877D7"/>
    <w:rsid w:val="00B87D85"/>
    <w:rsid w:val="00BB5B33"/>
    <w:rsid w:val="00BD6525"/>
    <w:rsid w:val="00BD7691"/>
    <w:rsid w:val="00C1062D"/>
    <w:rsid w:val="00C14DA5"/>
    <w:rsid w:val="00C41CDA"/>
    <w:rsid w:val="00C53D8D"/>
    <w:rsid w:val="00CB0B12"/>
    <w:rsid w:val="00CB3AFA"/>
    <w:rsid w:val="00D16948"/>
    <w:rsid w:val="00D17420"/>
    <w:rsid w:val="00D17D3D"/>
    <w:rsid w:val="00D25CCC"/>
    <w:rsid w:val="00D40820"/>
    <w:rsid w:val="00D50B43"/>
    <w:rsid w:val="00D54925"/>
    <w:rsid w:val="00D63681"/>
    <w:rsid w:val="00D75B87"/>
    <w:rsid w:val="00DC47AE"/>
    <w:rsid w:val="00DD1793"/>
    <w:rsid w:val="00DF55D8"/>
    <w:rsid w:val="00E04160"/>
    <w:rsid w:val="00E30574"/>
    <w:rsid w:val="00E30E73"/>
    <w:rsid w:val="00E31E0C"/>
    <w:rsid w:val="00E46565"/>
    <w:rsid w:val="00E535F8"/>
    <w:rsid w:val="00E81115"/>
    <w:rsid w:val="00EA25B8"/>
    <w:rsid w:val="00EC79C7"/>
    <w:rsid w:val="00ED2A83"/>
    <w:rsid w:val="00EE6DB5"/>
    <w:rsid w:val="00F13FCF"/>
    <w:rsid w:val="00F1584A"/>
    <w:rsid w:val="00F369FE"/>
    <w:rsid w:val="00F5796C"/>
    <w:rsid w:val="00F75BBA"/>
    <w:rsid w:val="00F76A5E"/>
    <w:rsid w:val="00F95B33"/>
    <w:rsid w:val="00FA4BA6"/>
    <w:rsid w:val="00FC74C2"/>
    <w:rsid w:val="00FD40F8"/>
    <w:rsid w:val="00FD7D69"/>
    <w:rsid w:val="00FE042B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B291-E08B-43AC-8934-AB5D2479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6</Pages>
  <Words>912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Abner José Romão Farias</dc:creator>
  <cp:keywords/>
  <dc:description/>
  <cp:lastModifiedBy>Luiz Felipe Landim Magalhães</cp:lastModifiedBy>
  <cp:revision>2</cp:revision>
  <cp:lastPrinted>2022-10-05T19:15:00Z</cp:lastPrinted>
  <dcterms:created xsi:type="dcterms:W3CDTF">2022-09-28T11:18:00Z</dcterms:created>
  <dcterms:modified xsi:type="dcterms:W3CDTF">2022-10-26T17:41:00Z</dcterms:modified>
</cp:coreProperties>
</file>